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900AA" w14:textId="77777777" w:rsidR="00031F9A" w:rsidRPr="00EA7011" w:rsidRDefault="00031F9A" w:rsidP="00031F9A">
      <w:pPr>
        <w:spacing w:before="100" w:beforeAutospacing="1" w:after="100" w:afterAutospacing="1"/>
        <w:outlineLvl w:val="1"/>
        <w:rPr>
          <w:rFonts w:ascii="Times New Roman" w:eastAsia="Times New Roman" w:hAnsi="Times New Roman" w:cs="Times New Roman"/>
          <w:b/>
          <w:bCs/>
        </w:rPr>
      </w:pPr>
      <w:r w:rsidRPr="00EA7011">
        <w:rPr>
          <w:rFonts w:ascii="Times New Roman" w:eastAsia="Times New Roman" w:hAnsi="Times New Roman" w:cs="Times New Roman"/>
          <w:b/>
          <w:bCs/>
        </w:rPr>
        <w:t xml:space="preserve">Emport LLC, in partnership with </w:t>
      </w:r>
      <w:proofErr w:type="spellStart"/>
      <w:r w:rsidRPr="00EA7011">
        <w:rPr>
          <w:rFonts w:ascii="Times New Roman" w:eastAsia="Times New Roman" w:hAnsi="Times New Roman" w:cs="Times New Roman"/>
          <w:b/>
          <w:bCs/>
        </w:rPr>
        <w:t>Biomedal</w:t>
      </w:r>
      <w:proofErr w:type="spellEnd"/>
      <w:r w:rsidRPr="00EA7011">
        <w:rPr>
          <w:rFonts w:ascii="Times New Roman" w:eastAsia="Times New Roman" w:hAnsi="Times New Roman" w:cs="Times New Roman"/>
          <w:b/>
          <w:bCs/>
        </w:rPr>
        <w:t xml:space="preserve"> Diagnostics, is pleased to announce that the GlutenTox</w:t>
      </w:r>
      <w:r w:rsidRPr="00EA7011">
        <w:rPr>
          <w:rFonts w:ascii="Times New Roman" w:eastAsia="Times New Roman" w:hAnsi="Times New Roman" w:cs="Times New Roman"/>
          <w:b/>
          <w:bCs/>
          <w:vertAlign w:val="superscript"/>
        </w:rPr>
        <w:t xml:space="preserve">® </w:t>
      </w:r>
      <w:r w:rsidRPr="00EA7011">
        <w:rPr>
          <w:rFonts w:ascii="Times New Roman" w:eastAsia="Times New Roman" w:hAnsi="Times New Roman" w:cs="Times New Roman"/>
          <w:b/>
          <w:bCs/>
        </w:rPr>
        <w:t xml:space="preserve">Pro test kit has received AOAC Research Institute </w:t>
      </w:r>
      <w:r w:rsidRPr="00EA7011">
        <w:rPr>
          <w:rFonts w:ascii="Times New Roman" w:eastAsia="Times New Roman" w:hAnsi="Times New Roman" w:cs="Times New Roman"/>
          <w:b/>
          <w:bCs/>
          <w:i/>
        </w:rPr>
        <w:t xml:space="preserve">Performance Tested </w:t>
      </w:r>
      <w:proofErr w:type="spellStart"/>
      <w:r w:rsidRPr="00EA7011">
        <w:rPr>
          <w:rFonts w:ascii="Times New Roman" w:eastAsia="Times New Roman" w:hAnsi="Times New Roman" w:cs="Times New Roman"/>
          <w:b/>
          <w:bCs/>
          <w:i/>
        </w:rPr>
        <w:t>Method</w:t>
      </w:r>
      <w:r w:rsidRPr="00EA7011">
        <w:rPr>
          <w:rFonts w:ascii="Times New Roman" w:eastAsia="Times New Roman" w:hAnsi="Times New Roman" w:cs="Times New Roman"/>
          <w:b/>
          <w:bCs/>
          <w:vertAlign w:val="superscript"/>
        </w:rPr>
        <w:t>TM</w:t>
      </w:r>
      <w:proofErr w:type="spellEnd"/>
      <w:r w:rsidRPr="00EA7011">
        <w:rPr>
          <w:rFonts w:ascii="Times New Roman" w:eastAsia="Times New Roman" w:hAnsi="Times New Roman" w:cs="Times New Roman"/>
          <w:b/>
          <w:bCs/>
        </w:rPr>
        <w:t xml:space="preserve"> certification for the detection of gluten in foods and on surfaces.</w:t>
      </w:r>
    </w:p>
    <w:p w14:paraId="38CB5EFD" w14:textId="77777777" w:rsidR="00031F9A" w:rsidRPr="00EA7011" w:rsidRDefault="00031F9A" w:rsidP="00031F9A">
      <w:pPr>
        <w:pStyle w:val="ListParagraph"/>
        <w:numPr>
          <w:ilvl w:val="0"/>
          <w:numId w:val="2"/>
        </w:numPr>
        <w:spacing w:before="100" w:beforeAutospacing="1" w:after="100" w:afterAutospacing="1"/>
        <w:outlineLvl w:val="1"/>
        <w:rPr>
          <w:rFonts w:ascii="Times New Roman" w:eastAsia="Times New Roman" w:hAnsi="Times New Roman" w:cs="Times New Roman"/>
          <w:b/>
          <w:bCs/>
        </w:rPr>
      </w:pPr>
      <w:r w:rsidRPr="00EA7011">
        <w:rPr>
          <w:rFonts w:ascii="Times New Roman" w:hAnsi="Times New Roman" w:cs="Times New Roman"/>
          <w:b/>
        </w:rPr>
        <w:t>GlutenTox</w:t>
      </w:r>
      <w:r w:rsidRPr="00EA7011">
        <w:rPr>
          <w:rFonts w:ascii="Times New Roman" w:hAnsi="Times New Roman" w:cs="Times New Roman"/>
          <w:b/>
          <w:vertAlign w:val="superscript"/>
        </w:rPr>
        <w:t>®</w:t>
      </w:r>
      <w:r w:rsidRPr="00EA7011">
        <w:rPr>
          <w:rFonts w:ascii="Times New Roman" w:hAnsi="Times New Roman" w:cs="Times New Roman"/>
          <w:b/>
        </w:rPr>
        <w:t xml:space="preserve"> Pro </w:t>
      </w:r>
      <w:r w:rsidRPr="00EA7011">
        <w:rPr>
          <w:rFonts w:ascii="Times New Roman" w:eastAsia="Times New Roman" w:hAnsi="Times New Roman" w:cs="Times New Roman"/>
          <w:bCs/>
        </w:rPr>
        <w:t>awarded AOAC-RI approval for foods and surfaces.</w:t>
      </w:r>
    </w:p>
    <w:p w14:paraId="6D07D298" w14:textId="77777777" w:rsidR="00031F9A" w:rsidRPr="00EA7011" w:rsidRDefault="00031F9A" w:rsidP="00031F9A">
      <w:pPr>
        <w:pStyle w:val="ListParagraph"/>
        <w:numPr>
          <w:ilvl w:val="0"/>
          <w:numId w:val="2"/>
        </w:numPr>
        <w:spacing w:before="100" w:beforeAutospacing="1" w:after="100" w:afterAutospacing="1"/>
        <w:outlineLvl w:val="1"/>
        <w:rPr>
          <w:rFonts w:ascii="Times New Roman" w:eastAsia="Times New Roman" w:hAnsi="Times New Roman" w:cs="Times New Roman"/>
          <w:b/>
          <w:bCs/>
        </w:rPr>
      </w:pPr>
      <w:r w:rsidRPr="00EA7011">
        <w:rPr>
          <w:rFonts w:ascii="Times New Roman" w:eastAsia="Times New Roman" w:hAnsi="Times New Roman" w:cs="Times New Roman"/>
          <w:bCs/>
        </w:rPr>
        <w:t xml:space="preserve">Currently validated against more matrices than any other lateral flow / rapid gluten test kit. Matrices include 5 foods and 5 environmental surfaces: </w:t>
      </w:r>
      <w:r w:rsidRPr="00EA7011">
        <w:rPr>
          <w:rFonts w:ascii="Times New Roman" w:hAnsi="Times New Roman" w:cs="Times New Roman"/>
        </w:rPr>
        <w:t>bread, rice flour, pâté, rolled oat, yogurt, food-grade painted wood, plastic, rubber, sealed ceramic</w:t>
      </w:r>
      <w:r>
        <w:rPr>
          <w:rFonts w:ascii="Times New Roman" w:hAnsi="Times New Roman" w:cs="Times New Roman"/>
        </w:rPr>
        <w:t>,</w:t>
      </w:r>
      <w:r w:rsidRPr="00EA7011">
        <w:rPr>
          <w:rFonts w:ascii="Times New Roman" w:hAnsi="Times New Roman" w:cs="Times New Roman"/>
        </w:rPr>
        <w:t xml:space="preserve"> and stainless steel.</w:t>
      </w:r>
    </w:p>
    <w:p w14:paraId="60270462" w14:textId="77777777" w:rsidR="00031F9A" w:rsidRPr="00EA7011" w:rsidRDefault="00031F9A" w:rsidP="00031F9A">
      <w:pPr>
        <w:pStyle w:val="ListParagraph"/>
        <w:numPr>
          <w:ilvl w:val="0"/>
          <w:numId w:val="2"/>
        </w:numPr>
        <w:spacing w:before="100" w:beforeAutospacing="1" w:after="100" w:afterAutospacing="1"/>
        <w:outlineLvl w:val="1"/>
        <w:rPr>
          <w:rFonts w:ascii="Times New Roman" w:eastAsia="Times New Roman" w:hAnsi="Times New Roman" w:cs="Times New Roman"/>
          <w:b/>
          <w:bCs/>
        </w:rPr>
      </w:pPr>
      <w:r w:rsidRPr="00EA7011">
        <w:rPr>
          <w:rFonts w:ascii="Times New Roman" w:hAnsi="Times New Roman" w:cs="Times New Roman"/>
        </w:rPr>
        <w:t>Validation study showed no cross-reactivity (false positives) and no false negatives, as well as 100% specificity and 100% sensitivity</w:t>
      </w:r>
      <w:r>
        <w:rPr>
          <w:rFonts w:ascii="Times New Roman" w:hAnsi="Times New Roman" w:cs="Times New Roman"/>
        </w:rPr>
        <w:t>.</w:t>
      </w:r>
      <w:r w:rsidRPr="00EA7011">
        <w:rPr>
          <w:rFonts w:ascii="Times New Roman" w:hAnsi="Times New Roman" w:cs="Times New Roman"/>
        </w:rPr>
        <w:t xml:space="preserve"> </w:t>
      </w:r>
    </w:p>
    <w:p w14:paraId="53E0047C" w14:textId="77777777" w:rsidR="00031F9A" w:rsidRPr="00EA7011" w:rsidRDefault="00031F9A" w:rsidP="00031F9A">
      <w:pPr>
        <w:pStyle w:val="ListParagraph"/>
        <w:numPr>
          <w:ilvl w:val="0"/>
          <w:numId w:val="2"/>
        </w:numPr>
        <w:spacing w:before="100" w:beforeAutospacing="1" w:after="100" w:afterAutospacing="1"/>
        <w:outlineLvl w:val="1"/>
        <w:rPr>
          <w:rFonts w:ascii="Times New Roman" w:eastAsia="Times New Roman" w:hAnsi="Times New Roman" w:cs="Times New Roman"/>
          <w:b/>
          <w:bCs/>
        </w:rPr>
      </w:pPr>
      <w:r w:rsidRPr="00EA7011">
        <w:rPr>
          <w:rFonts w:ascii="Times New Roman" w:eastAsia="Times New Roman" w:hAnsi="Times New Roman" w:cs="Times New Roman"/>
          <w:bCs/>
        </w:rPr>
        <w:t>GlutenTox</w:t>
      </w:r>
      <w:r w:rsidRPr="00EA7011">
        <w:rPr>
          <w:rFonts w:ascii="Times New Roman" w:eastAsia="Times New Roman" w:hAnsi="Times New Roman" w:cs="Times New Roman"/>
          <w:bCs/>
          <w:vertAlign w:val="superscript"/>
        </w:rPr>
        <w:t>®</w:t>
      </w:r>
      <w:r w:rsidRPr="00EA7011">
        <w:rPr>
          <w:rFonts w:ascii="Times New Roman" w:eastAsia="Times New Roman" w:hAnsi="Times New Roman" w:cs="Times New Roman"/>
          <w:bCs/>
        </w:rPr>
        <w:t xml:space="preserve"> Pro uses the G12 antibody and offers a simple, rapid, and accurate method of detecting gluten contamination.</w:t>
      </w:r>
    </w:p>
    <w:p w14:paraId="5418DD91" w14:textId="77777777" w:rsidR="00031F9A" w:rsidRPr="00EA7011" w:rsidRDefault="00031F9A" w:rsidP="00031F9A">
      <w:pPr>
        <w:spacing w:before="100" w:beforeAutospacing="1" w:after="100" w:afterAutospacing="1"/>
        <w:outlineLvl w:val="1"/>
        <w:rPr>
          <w:rFonts w:ascii="Times New Roman" w:eastAsia="Times New Roman" w:hAnsi="Times New Roman" w:cs="Times New Roman"/>
          <w:bCs/>
        </w:rPr>
      </w:pPr>
      <w:r>
        <w:rPr>
          <w:rFonts w:ascii="Times New Roman" w:eastAsia="Times New Roman" w:hAnsi="Times New Roman" w:cs="Times New Roman"/>
          <w:b/>
          <w:bCs/>
        </w:rPr>
        <w:t>August 1</w:t>
      </w:r>
      <w:r w:rsidRPr="00EA7011">
        <w:rPr>
          <w:rFonts w:ascii="Times New Roman" w:eastAsia="Times New Roman" w:hAnsi="Times New Roman" w:cs="Times New Roman"/>
          <w:b/>
          <w:bCs/>
        </w:rPr>
        <w:t xml:space="preserve">, 2015 – Pittsburgh, PA and Seville, Spain – </w:t>
      </w:r>
      <w:r w:rsidRPr="00EA7011">
        <w:rPr>
          <w:rFonts w:ascii="Times New Roman" w:eastAsia="Times New Roman" w:hAnsi="Times New Roman" w:cs="Times New Roman"/>
          <w:bCs/>
        </w:rPr>
        <w:t xml:space="preserve">Emport LLC and </w:t>
      </w:r>
      <w:proofErr w:type="spellStart"/>
      <w:r w:rsidRPr="00EA7011">
        <w:rPr>
          <w:rFonts w:ascii="Times New Roman" w:eastAsia="Times New Roman" w:hAnsi="Times New Roman" w:cs="Times New Roman"/>
          <w:bCs/>
        </w:rPr>
        <w:t>Biomedal</w:t>
      </w:r>
      <w:proofErr w:type="spellEnd"/>
      <w:r w:rsidRPr="00EA7011">
        <w:rPr>
          <w:rFonts w:ascii="Times New Roman" w:eastAsia="Times New Roman" w:hAnsi="Times New Roman" w:cs="Times New Roman"/>
          <w:bCs/>
        </w:rPr>
        <w:t xml:space="preserve"> Diagnostics are pleased to announce that the AOAC Research Institute has awarded the popular GlutenTox</w:t>
      </w:r>
      <w:r w:rsidRPr="00EA7011">
        <w:rPr>
          <w:rFonts w:ascii="Times New Roman" w:eastAsia="Times New Roman" w:hAnsi="Times New Roman" w:cs="Times New Roman"/>
          <w:bCs/>
          <w:vertAlign w:val="superscript"/>
        </w:rPr>
        <w:t>®</w:t>
      </w:r>
      <w:r w:rsidRPr="00EA7011">
        <w:rPr>
          <w:rFonts w:ascii="Times New Roman" w:eastAsia="Times New Roman" w:hAnsi="Times New Roman" w:cs="Times New Roman"/>
          <w:bCs/>
        </w:rPr>
        <w:t xml:space="preserve"> Pro gluten test kits status as a </w:t>
      </w:r>
      <w:r w:rsidRPr="00EA7011">
        <w:rPr>
          <w:rFonts w:ascii="Times New Roman" w:eastAsia="Times New Roman" w:hAnsi="Times New Roman" w:cs="Times New Roman"/>
          <w:bCs/>
          <w:i/>
        </w:rPr>
        <w:t xml:space="preserve">Performance Tested </w:t>
      </w:r>
      <w:proofErr w:type="spellStart"/>
      <w:r w:rsidRPr="00EA7011">
        <w:rPr>
          <w:rFonts w:ascii="Times New Roman" w:eastAsia="Times New Roman" w:hAnsi="Times New Roman" w:cs="Times New Roman"/>
          <w:bCs/>
          <w:i/>
        </w:rPr>
        <w:t>Method</w:t>
      </w:r>
      <w:r w:rsidRPr="00EA7011">
        <w:rPr>
          <w:rFonts w:ascii="Times New Roman" w:eastAsia="Times New Roman" w:hAnsi="Times New Roman" w:cs="Times New Roman"/>
          <w:bCs/>
          <w:vertAlign w:val="superscript"/>
        </w:rPr>
        <w:t>TM</w:t>
      </w:r>
      <w:proofErr w:type="spellEnd"/>
      <w:r w:rsidRPr="00EA7011">
        <w:rPr>
          <w:rFonts w:ascii="Times New Roman" w:eastAsia="Times New Roman" w:hAnsi="Times New Roman" w:cs="Times New Roman"/>
          <w:b/>
          <w:bCs/>
        </w:rPr>
        <w:t xml:space="preserve"> </w:t>
      </w:r>
      <w:r w:rsidRPr="00EA7011">
        <w:rPr>
          <w:rFonts w:ascii="Times New Roman" w:eastAsia="Times New Roman" w:hAnsi="Times New Roman" w:cs="Times New Roman"/>
          <w:bCs/>
        </w:rPr>
        <w:t xml:space="preserve">for detecting gluten in foods and on surfaces. </w:t>
      </w:r>
      <w:r>
        <w:rPr>
          <w:rFonts w:ascii="Times New Roman" w:eastAsia="Times New Roman" w:hAnsi="Times New Roman" w:cs="Times New Roman"/>
          <w:bCs/>
        </w:rPr>
        <w:t>The test kit holds license number 061502.</w:t>
      </w:r>
    </w:p>
    <w:p w14:paraId="58F8D951" w14:textId="77777777" w:rsidR="00031F9A" w:rsidRPr="00EA7011" w:rsidRDefault="00031F9A" w:rsidP="00031F9A">
      <w:pPr>
        <w:spacing w:before="100" w:beforeAutospacing="1" w:after="100" w:afterAutospacing="1"/>
        <w:outlineLvl w:val="1"/>
        <w:rPr>
          <w:rFonts w:ascii="Times New Roman" w:eastAsia="Times New Roman" w:hAnsi="Times New Roman" w:cs="Times New Roman"/>
          <w:bCs/>
        </w:rPr>
      </w:pPr>
      <w:r w:rsidRPr="00EA7011">
        <w:rPr>
          <w:rFonts w:ascii="Times New Roman" w:eastAsia="Times New Roman" w:hAnsi="Times New Roman" w:cs="Times New Roman"/>
          <w:bCs/>
        </w:rPr>
        <w:t>GlutenTox</w:t>
      </w:r>
      <w:r w:rsidRPr="00EA7011">
        <w:rPr>
          <w:rFonts w:ascii="Times New Roman" w:eastAsia="Times New Roman" w:hAnsi="Times New Roman" w:cs="Times New Roman"/>
          <w:bCs/>
          <w:vertAlign w:val="superscript"/>
        </w:rPr>
        <w:t>®</w:t>
      </w:r>
      <w:r w:rsidRPr="00EA7011">
        <w:rPr>
          <w:rFonts w:ascii="Times New Roman" w:eastAsia="Times New Roman" w:hAnsi="Times New Roman" w:cs="Times New Roman"/>
          <w:bCs/>
        </w:rPr>
        <w:t xml:space="preserve"> Pro is widely used in manufacturing facilities worldwide to ensure that incoming ingredients, food production environments, and final products are gluten-free and safe for celiac consumption. The kit uses the G12 antibody and can detect gluten in foods at the trace level of 5ppm, or can be set </w:t>
      </w:r>
      <w:r>
        <w:rPr>
          <w:rFonts w:ascii="Times New Roman" w:eastAsia="Times New Roman" w:hAnsi="Times New Roman" w:cs="Times New Roman"/>
          <w:bCs/>
        </w:rPr>
        <w:t>to a higher threshold of 10, 20</w:t>
      </w:r>
      <w:r w:rsidRPr="00EA7011">
        <w:rPr>
          <w:rFonts w:ascii="Times New Roman" w:eastAsia="Times New Roman" w:hAnsi="Times New Roman" w:cs="Times New Roman"/>
          <w:bCs/>
        </w:rPr>
        <w:t xml:space="preserve"> or 40ppm in keeping with various regulatory requirements worldwide. When used on surfaces, GlutenTox</w:t>
      </w:r>
      <w:r w:rsidRPr="00EA7011">
        <w:rPr>
          <w:rFonts w:ascii="Times New Roman" w:eastAsia="Times New Roman" w:hAnsi="Times New Roman" w:cs="Times New Roman"/>
          <w:bCs/>
          <w:vertAlign w:val="superscript"/>
        </w:rPr>
        <w:t>®</w:t>
      </w:r>
      <w:r w:rsidRPr="00EA7011">
        <w:rPr>
          <w:rFonts w:ascii="Times New Roman" w:eastAsia="Times New Roman" w:hAnsi="Times New Roman" w:cs="Times New Roman"/>
          <w:bCs/>
        </w:rPr>
        <w:t xml:space="preserve"> Pro can detect as little as 16 </w:t>
      </w:r>
      <w:proofErr w:type="spellStart"/>
      <w:r w:rsidRPr="00EA7011">
        <w:rPr>
          <w:rFonts w:ascii="Times New Roman" w:eastAsia="Times New Roman" w:hAnsi="Times New Roman" w:cs="Times New Roman"/>
          <w:bCs/>
        </w:rPr>
        <w:t>ng</w:t>
      </w:r>
      <w:proofErr w:type="spellEnd"/>
      <w:r w:rsidRPr="00EA7011">
        <w:rPr>
          <w:rFonts w:ascii="Times New Roman" w:eastAsia="Times New Roman" w:hAnsi="Times New Roman" w:cs="Times New Roman"/>
          <w:bCs/>
        </w:rPr>
        <w:t xml:space="preserve"> of gluten. </w:t>
      </w:r>
    </w:p>
    <w:p w14:paraId="5DB5E9DE" w14:textId="77777777" w:rsidR="00031F9A" w:rsidRPr="00EA7011" w:rsidRDefault="00031F9A" w:rsidP="00031F9A">
      <w:pPr>
        <w:spacing w:before="100" w:beforeAutospacing="1" w:after="100" w:afterAutospacing="1"/>
        <w:outlineLvl w:val="1"/>
        <w:rPr>
          <w:rFonts w:ascii="Times New Roman" w:eastAsia="Times New Roman" w:hAnsi="Times New Roman" w:cs="Times New Roman"/>
          <w:bCs/>
        </w:rPr>
      </w:pPr>
      <w:r w:rsidRPr="00EA7011">
        <w:rPr>
          <w:rFonts w:ascii="Times New Roman" w:eastAsia="Times New Roman" w:hAnsi="Times New Roman" w:cs="Times New Roman"/>
          <w:bCs/>
        </w:rPr>
        <w:t>Thousands of tests were performed as a part of this validation, ensuring that GlutenTox</w:t>
      </w:r>
      <w:r w:rsidRPr="00EA7011">
        <w:rPr>
          <w:rFonts w:ascii="Times New Roman" w:eastAsia="Times New Roman" w:hAnsi="Times New Roman" w:cs="Times New Roman"/>
          <w:bCs/>
          <w:vertAlign w:val="superscript"/>
        </w:rPr>
        <w:t>®</w:t>
      </w:r>
      <w:r w:rsidRPr="00EA7011">
        <w:rPr>
          <w:rFonts w:ascii="Times New Roman" w:eastAsia="Times New Roman" w:hAnsi="Times New Roman" w:cs="Times New Roman"/>
          <w:bCs/>
        </w:rPr>
        <w:t xml:space="preserve"> Pro produces accurate, reliable results across a wide variety of matrices and under a wide variety of testing environments. In tests on foods, GlutenTox</w:t>
      </w:r>
      <w:r w:rsidRPr="00EA7011">
        <w:rPr>
          <w:rFonts w:ascii="Times New Roman" w:eastAsia="Times New Roman" w:hAnsi="Times New Roman" w:cs="Times New Roman"/>
          <w:bCs/>
          <w:vertAlign w:val="superscript"/>
        </w:rPr>
        <w:t>®</w:t>
      </w:r>
      <w:r w:rsidRPr="00EA7011">
        <w:rPr>
          <w:rFonts w:ascii="Times New Roman" w:eastAsia="Times New Roman" w:hAnsi="Times New Roman" w:cs="Times New Roman"/>
          <w:bCs/>
        </w:rPr>
        <w:t xml:space="preserve"> Pro demonstrated 100% specificity and 100% sensitivity at every level of spiked gluten contamination and every tes</w:t>
      </w:r>
      <w:r>
        <w:rPr>
          <w:rFonts w:ascii="Times New Roman" w:eastAsia="Times New Roman" w:hAnsi="Times New Roman" w:cs="Times New Roman"/>
          <w:bCs/>
        </w:rPr>
        <w:t>t threshold. P</w:t>
      </w:r>
      <w:r w:rsidRPr="00EA7011">
        <w:rPr>
          <w:rFonts w:ascii="Times New Roman" w:eastAsia="Times New Roman" w:hAnsi="Times New Roman" w:cs="Times New Roman"/>
          <w:bCs/>
        </w:rPr>
        <w:t>recise amounts of gluten were added to test samples of bread, rice flour, pâté, yogurt</w:t>
      </w:r>
      <w:r>
        <w:rPr>
          <w:rFonts w:ascii="Times New Roman" w:eastAsia="Times New Roman" w:hAnsi="Times New Roman" w:cs="Times New Roman"/>
          <w:bCs/>
        </w:rPr>
        <w:t>,</w:t>
      </w:r>
      <w:r w:rsidRPr="00EA7011">
        <w:rPr>
          <w:rFonts w:ascii="Times New Roman" w:eastAsia="Times New Roman" w:hAnsi="Times New Roman" w:cs="Times New Roman"/>
          <w:bCs/>
        </w:rPr>
        <w:t xml:space="preserve"> and rolled oat at levels of 0, 3, 8, 15, 25, 45 and 10,000ppm, and then these samples were tested </w:t>
      </w:r>
      <w:r>
        <w:rPr>
          <w:rFonts w:ascii="Times New Roman" w:eastAsia="Times New Roman" w:hAnsi="Times New Roman" w:cs="Times New Roman"/>
          <w:bCs/>
        </w:rPr>
        <w:t>with GlutenTox</w:t>
      </w:r>
      <w:r w:rsidRPr="0048415A">
        <w:rPr>
          <w:rFonts w:ascii="Times New Roman" w:eastAsia="Times New Roman" w:hAnsi="Times New Roman" w:cs="Times New Roman"/>
          <w:bCs/>
          <w:vertAlign w:val="superscript"/>
        </w:rPr>
        <w:t>®</w:t>
      </w:r>
      <w:r>
        <w:rPr>
          <w:rFonts w:ascii="Times New Roman" w:eastAsia="Times New Roman" w:hAnsi="Times New Roman" w:cs="Times New Roman"/>
          <w:bCs/>
        </w:rPr>
        <w:t xml:space="preserve"> Pro </w:t>
      </w:r>
      <w:r w:rsidRPr="00EA7011">
        <w:rPr>
          <w:rFonts w:ascii="Times New Roman" w:eastAsia="Times New Roman" w:hAnsi="Times New Roman" w:cs="Times New Roman"/>
          <w:bCs/>
        </w:rPr>
        <w:t>to the thresholds of 5, 10, 20 and 40ppm. In each of these tests, GlutenTox</w:t>
      </w:r>
      <w:r w:rsidRPr="00EA7011">
        <w:rPr>
          <w:rFonts w:ascii="Times New Roman" w:eastAsia="Times New Roman" w:hAnsi="Times New Roman" w:cs="Times New Roman"/>
          <w:bCs/>
          <w:vertAlign w:val="superscript"/>
        </w:rPr>
        <w:t>®</w:t>
      </w:r>
      <w:r w:rsidRPr="00EA7011">
        <w:rPr>
          <w:rFonts w:ascii="Times New Roman" w:eastAsia="Times New Roman" w:hAnsi="Times New Roman" w:cs="Times New Roman"/>
          <w:bCs/>
        </w:rPr>
        <w:t xml:space="preserve"> Pro provided accurate analysis. </w:t>
      </w:r>
    </w:p>
    <w:p w14:paraId="26D9C3A4" w14:textId="77777777" w:rsidR="00031F9A" w:rsidRPr="00EA7011" w:rsidRDefault="00031F9A" w:rsidP="00031F9A">
      <w:pPr>
        <w:spacing w:before="100" w:beforeAutospacing="1" w:after="100" w:afterAutospacing="1"/>
        <w:outlineLvl w:val="1"/>
        <w:rPr>
          <w:rFonts w:ascii="Times New Roman" w:eastAsia="Times New Roman" w:hAnsi="Times New Roman" w:cs="Times New Roman"/>
          <w:bCs/>
        </w:rPr>
      </w:pPr>
      <w:r w:rsidRPr="00EA7011">
        <w:rPr>
          <w:rFonts w:ascii="Times New Roman" w:eastAsia="Times New Roman" w:hAnsi="Times New Roman" w:cs="Times New Roman"/>
          <w:bCs/>
        </w:rPr>
        <w:t>Each of the 5 surfaces validated under this certification – food-grade painted wood, plastic, rubber, sealed ceramic</w:t>
      </w:r>
      <w:r>
        <w:rPr>
          <w:rFonts w:ascii="Times New Roman" w:eastAsia="Times New Roman" w:hAnsi="Times New Roman" w:cs="Times New Roman"/>
          <w:bCs/>
        </w:rPr>
        <w:t>,</w:t>
      </w:r>
      <w:r w:rsidRPr="00EA7011">
        <w:rPr>
          <w:rFonts w:ascii="Times New Roman" w:eastAsia="Times New Roman" w:hAnsi="Times New Roman" w:cs="Times New Roman"/>
          <w:bCs/>
        </w:rPr>
        <w:t xml:space="preserve"> and stainless steel – was tested when completely clean (blank) and when sprinkled with low (16ng</w:t>
      </w:r>
      <w:r>
        <w:rPr>
          <w:rFonts w:ascii="Times New Roman" w:eastAsia="Times New Roman" w:hAnsi="Times New Roman" w:cs="Times New Roman"/>
          <w:bCs/>
        </w:rPr>
        <w:t>/16cm</w:t>
      </w:r>
      <w:r w:rsidRPr="00D53BB3">
        <w:rPr>
          <w:rFonts w:ascii="Times New Roman" w:eastAsia="Times New Roman" w:hAnsi="Times New Roman" w:cs="Times New Roman"/>
          <w:bCs/>
          <w:vertAlign w:val="superscript"/>
        </w:rPr>
        <w:t>2</w:t>
      </w:r>
      <w:r w:rsidRPr="00EA7011">
        <w:rPr>
          <w:rFonts w:ascii="Times New Roman" w:eastAsia="Times New Roman" w:hAnsi="Times New Roman" w:cs="Times New Roman"/>
          <w:bCs/>
        </w:rPr>
        <w:t>) and high (400ng</w:t>
      </w:r>
      <w:r>
        <w:rPr>
          <w:rFonts w:ascii="Times New Roman" w:eastAsia="Times New Roman" w:hAnsi="Times New Roman" w:cs="Times New Roman"/>
          <w:bCs/>
        </w:rPr>
        <w:t>/16cm</w:t>
      </w:r>
      <w:r w:rsidRPr="00D53BB3">
        <w:rPr>
          <w:rFonts w:ascii="Times New Roman" w:eastAsia="Times New Roman" w:hAnsi="Times New Roman" w:cs="Times New Roman"/>
          <w:bCs/>
          <w:vertAlign w:val="superscript"/>
        </w:rPr>
        <w:t>2</w:t>
      </w:r>
      <w:r w:rsidRPr="00EA7011">
        <w:rPr>
          <w:rFonts w:ascii="Times New Roman" w:eastAsia="Times New Roman" w:hAnsi="Times New Roman" w:cs="Times New Roman"/>
          <w:bCs/>
        </w:rPr>
        <w:t>) amounts of gluten. GlutenTox</w:t>
      </w:r>
      <w:r w:rsidRPr="00EA7011">
        <w:rPr>
          <w:rFonts w:ascii="Times New Roman" w:eastAsia="Times New Roman" w:hAnsi="Times New Roman" w:cs="Times New Roman"/>
          <w:bCs/>
          <w:vertAlign w:val="superscript"/>
        </w:rPr>
        <w:t>®</w:t>
      </w:r>
      <w:r w:rsidRPr="00EA7011">
        <w:rPr>
          <w:rFonts w:ascii="Times New Roman" w:eastAsia="Times New Roman" w:hAnsi="Times New Roman" w:cs="Times New Roman"/>
          <w:bCs/>
        </w:rPr>
        <w:t xml:space="preserve"> Pro was able to detect as little as 16ng of gluten across matrices.  </w:t>
      </w:r>
    </w:p>
    <w:p w14:paraId="0B3323D4" w14:textId="77777777" w:rsidR="00031F9A" w:rsidRPr="00EA7011" w:rsidRDefault="00031F9A" w:rsidP="00031F9A">
      <w:pPr>
        <w:spacing w:before="100" w:beforeAutospacing="1" w:after="100" w:afterAutospacing="1"/>
        <w:outlineLvl w:val="1"/>
        <w:rPr>
          <w:rFonts w:ascii="Times New Roman" w:eastAsia="Times New Roman" w:hAnsi="Times New Roman" w:cs="Times New Roman"/>
          <w:bCs/>
        </w:rPr>
      </w:pPr>
      <w:r w:rsidRPr="00EA7011">
        <w:rPr>
          <w:rFonts w:ascii="Times New Roman" w:eastAsia="Times New Roman" w:hAnsi="Times New Roman" w:cs="Times New Roman"/>
          <w:bCs/>
        </w:rPr>
        <w:t>“Our customers are brands and manufacturing facilities that trust GlutenTox</w:t>
      </w:r>
      <w:r w:rsidRPr="00EA7011">
        <w:rPr>
          <w:rFonts w:ascii="Times New Roman" w:eastAsia="Times New Roman" w:hAnsi="Times New Roman" w:cs="Times New Roman"/>
          <w:bCs/>
          <w:vertAlign w:val="superscript"/>
        </w:rPr>
        <w:t>®</w:t>
      </w:r>
      <w:r w:rsidRPr="00EA7011">
        <w:rPr>
          <w:rFonts w:ascii="Times New Roman" w:eastAsia="Times New Roman" w:hAnsi="Times New Roman" w:cs="Times New Roman"/>
          <w:bCs/>
        </w:rPr>
        <w:t xml:space="preserve"> Pro to keep their gluten-free items safe, and their customers are individuals who rely on gluten-free foods and beverages to stay healthy,” said Emily Kaufman, president of Emport LLC. “</w:t>
      </w:r>
      <w:r w:rsidRPr="00EA7011">
        <w:rPr>
          <w:rFonts w:ascii="Times New Roman" w:eastAsia="Times New Roman" w:hAnsi="Times New Roman" w:cs="Times New Roman"/>
          <w:bCs/>
          <w:i/>
        </w:rPr>
        <w:t xml:space="preserve">Performance Tested </w:t>
      </w:r>
      <w:proofErr w:type="spellStart"/>
      <w:r w:rsidRPr="00EA7011">
        <w:rPr>
          <w:rFonts w:ascii="Times New Roman" w:eastAsia="Times New Roman" w:hAnsi="Times New Roman" w:cs="Times New Roman"/>
          <w:bCs/>
          <w:i/>
        </w:rPr>
        <w:t>Method</w:t>
      </w:r>
      <w:r w:rsidRPr="00EA7011">
        <w:rPr>
          <w:rFonts w:ascii="Times New Roman" w:eastAsia="Times New Roman" w:hAnsi="Times New Roman" w:cs="Times New Roman"/>
          <w:bCs/>
          <w:vertAlign w:val="superscript"/>
        </w:rPr>
        <w:t>TM</w:t>
      </w:r>
      <w:proofErr w:type="spellEnd"/>
      <w:r w:rsidRPr="00EA7011">
        <w:rPr>
          <w:rFonts w:ascii="Times New Roman" w:eastAsia="Times New Roman" w:hAnsi="Times New Roman" w:cs="Times New Roman"/>
          <w:b/>
          <w:bCs/>
        </w:rPr>
        <w:t xml:space="preserve"> </w:t>
      </w:r>
      <w:r w:rsidRPr="00EA7011">
        <w:rPr>
          <w:rFonts w:ascii="Times New Roman" w:eastAsia="Times New Roman" w:hAnsi="Times New Roman" w:cs="Times New Roman"/>
          <w:bCs/>
        </w:rPr>
        <w:t>certification by AOAC-RI offers additional peace of mind to anyone using GlutenTox</w:t>
      </w:r>
      <w:r w:rsidRPr="00EA7011">
        <w:rPr>
          <w:rFonts w:ascii="Times New Roman" w:eastAsia="Times New Roman" w:hAnsi="Times New Roman" w:cs="Times New Roman"/>
          <w:bCs/>
          <w:vertAlign w:val="superscript"/>
        </w:rPr>
        <w:t>®</w:t>
      </w:r>
      <w:r w:rsidRPr="00EA7011">
        <w:rPr>
          <w:rFonts w:ascii="Times New Roman" w:eastAsia="Times New Roman" w:hAnsi="Times New Roman" w:cs="Times New Roman"/>
          <w:bCs/>
        </w:rPr>
        <w:t xml:space="preserve"> Pro.”</w:t>
      </w:r>
    </w:p>
    <w:p w14:paraId="43F226CD" w14:textId="77777777" w:rsidR="00031F9A" w:rsidRPr="00EA7011" w:rsidRDefault="00031F9A" w:rsidP="00031F9A">
      <w:pPr>
        <w:spacing w:before="100" w:beforeAutospacing="1" w:after="100" w:afterAutospacing="1"/>
        <w:outlineLvl w:val="1"/>
        <w:rPr>
          <w:rFonts w:ascii="Times New Roman" w:eastAsia="Times New Roman" w:hAnsi="Times New Roman" w:cs="Times New Roman"/>
          <w:bCs/>
        </w:rPr>
      </w:pPr>
      <w:r w:rsidRPr="00EA7011">
        <w:rPr>
          <w:rFonts w:ascii="Times New Roman" w:eastAsia="Times New Roman" w:hAnsi="Times New Roman" w:cs="Times New Roman"/>
          <w:bCs/>
        </w:rPr>
        <w:t>The adjustable sensitivity and low detection limits explain much of GlutenTox</w:t>
      </w:r>
      <w:r w:rsidRPr="00EA7011">
        <w:rPr>
          <w:rFonts w:ascii="Times New Roman" w:eastAsia="Times New Roman" w:hAnsi="Times New Roman" w:cs="Times New Roman"/>
          <w:bCs/>
          <w:vertAlign w:val="superscript"/>
        </w:rPr>
        <w:t>®</w:t>
      </w:r>
      <w:r w:rsidRPr="00EA7011">
        <w:rPr>
          <w:rFonts w:ascii="Times New Roman" w:eastAsia="Times New Roman" w:hAnsi="Times New Roman" w:cs="Times New Roman"/>
          <w:bCs/>
        </w:rPr>
        <w:t xml:space="preserve"> Pro’s appeal, but the kit is also popular because of its quick turnaround (&lt;20 minutes for foods, &lt;11 minutes for surfaces) and user-friendly interface. There is no equipment required to use GlutenTox</w:t>
      </w:r>
      <w:r w:rsidRPr="00EA7011">
        <w:rPr>
          <w:rFonts w:ascii="Times New Roman" w:eastAsia="Times New Roman" w:hAnsi="Times New Roman" w:cs="Times New Roman"/>
          <w:bCs/>
          <w:vertAlign w:val="superscript"/>
        </w:rPr>
        <w:t>®</w:t>
      </w:r>
      <w:r w:rsidRPr="00EA7011">
        <w:rPr>
          <w:rFonts w:ascii="Times New Roman" w:eastAsia="Times New Roman" w:hAnsi="Times New Roman" w:cs="Times New Roman"/>
          <w:bCs/>
        </w:rPr>
        <w:t xml:space="preserve"> Pro to test for gluten, nor does the tester need prior laboratory experience. Results are easy to interpret and each test strip has a built in control mechanism. The G12 antibody, developed to identify the highly </w:t>
      </w:r>
      <w:proofErr w:type="spellStart"/>
      <w:r w:rsidRPr="00EA7011">
        <w:rPr>
          <w:rFonts w:ascii="Times New Roman" w:eastAsia="Times New Roman" w:hAnsi="Times New Roman" w:cs="Times New Roman"/>
          <w:bCs/>
        </w:rPr>
        <w:t>immunotoxic</w:t>
      </w:r>
      <w:proofErr w:type="spellEnd"/>
      <w:r w:rsidRPr="00EA7011">
        <w:rPr>
          <w:rFonts w:ascii="Times New Roman" w:eastAsia="Times New Roman" w:hAnsi="Times New Roman" w:cs="Times New Roman"/>
          <w:bCs/>
        </w:rPr>
        <w:t xml:space="preserve"> 33-mer peptide of the alpha-gliadin molecule, </w:t>
      </w:r>
      <w:r>
        <w:rPr>
          <w:rFonts w:ascii="Times New Roman" w:eastAsia="Times New Roman" w:hAnsi="Times New Roman" w:cs="Times New Roman"/>
          <w:bCs/>
        </w:rPr>
        <w:t xml:space="preserve">is a robust method for identifying those items with a strong </w:t>
      </w:r>
      <w:r>
        <w:rPr>
          <w:rFonts w:ascii="Times New Roman" w:eastAsia="Times New Roman" w:hAnsi="Times New Roman" w:cs="Times New Roman"/>
          <w:bCs/>
        </w:rPr>
        <w:lastRenderedPageBreak/>
        <w:t>likelihood of triggering a response in celiac patients.</w:t>
      </w:r>
    </w:p>
    <w:p w14:paraId="3BC75573" w14:textId="77777777" w:rsidR="00031F9A" w:rsidRPr="00EA7011" w:rsidRDefault="00031F9A" w:rsidP="00031F9A">
      <w:pPr>
        <w:spacing w:before="100" w:beforeAutospacing="1" w:after="100" w:afterAutospacing="1"/>
        <w:outlineLvl w:val="1"/>
        <w:rPr>
          <w:rFonts w:ascii="Times New Roman" w:eastAsia="Times New Roman" w:hAnsi="Times New Roman" w:cs="Times New Roman"/>
          <w:bCs/>
        </w:rPr>
      </w:pPr>
      <w:r w:rsidRPr="00EA7011">
        <w:rPr>
          <w:rFonts w:ascii="Times New Roman" w:eastAsia="Times New Roman" w:hAnsi="Times New Roman" w:cs="Times New Roman"/>
          <w:bCs/>
        </w:rPr>
        <w:t xml:space="preserve">The number of people avoiding gluten worldwide continues to increase, whether because of celiac disease, non-celiac gluten sensitivity, or other health concerns. For people with celiac disease, the only appropriate treatment is a rigorous, lifelong avoidance of even small amounts of gluten-containing grains. Many countries carefully regulate the amount of accidental gluten contamination permissible in a food that is labeled gluten-free, to protect the health of these people. In the USA and Canada, as in many other countries, this threshold is set to 20ppm. </w:t>
      </w:r>
    </w:p>
    <w:p w14:paraId="6925E17C" w14:textId="77777777" w:rsidR="00031F9A" w:rsidRDefault="00031F9A" w:rsidP="00031F9A">
      <w:pPr>
        <w:spacing w:before="100" w:beforeAutospacing="1" w:after="100" w:afterAutospacing="1"/>
        <w:outlineLvl w:val="1"/>
        <w:rPr>
          <w:rFonts w:ascii="Times New Roman" w:eastAsia="Times New Roman" w:hAnsi="Times New Roman" w:cs="Times New Roman"/>
          <w:bCs/>
        </w:rPr>
      </w:pPr>
      <w:r w:rsidRPr="00EA7011">
        <w:rPr>
          <w:rFonts w:ascii="Times New Roman" w:eastAsia="Times New Roman" w:hAnsi="Times New Roman" w:cs="Times New Roman"/>
          <w:bCs/>
        </w:rPr>
        <w:t>GlutenTox</w:t>
      </w:r>
      <w:r w:rsidRPr="00EA7011">
        <w:rPr>
          <w:rFonts w:ascii="Times New Roman" w:eastAsia="Times New Roman" w:hAnsi="Times New Roman" w:cs="Times New Roman"/>
          <w:bCs/>
          <w:vertAlign w:val="superscript"/>
        </w:rPr>
        <w:t>®</w:t>
      </w:r>
      <w:r w:rsidRPr="00EA7011">
        <w:rPr>
          <w:rFonts w:ascii="Times New Roman" w:eastAsia="Times New Roman" w:hAnsi="Times New Roman" w:cs="Times New Roman"/>
          <w:bCs/>
        </w:rPr>
        <w:t xml:space="preserve"> Pro is a critical part of any HACCP or Allergen Control Plan that is designed to prevent accidental gluten co</w:t>
      </w:r>
      <w:bookmarkStart w:id="0" w:name="_GoBack"/>
      <w:bookmarkEnd w:id="0"/>
      <w:r w:rsidRPr="00EA7011">
        <w:rPr>
          <w:rFonts w:ascii="Times New Roman" w:eastAsia="Times New Roman" w:hAnsi="Times New Roman" w:cs="Times New Roman"/>
          <w:bCs/>
        </w:rPr>
        <w:t xml:space="preserve">ntamination of gluten-free foods. It is manufactured and globally distributed by </w:t>
      </w:r>
      <w:proofErr w:type="spellStart"/>
      <w:r w:rsidRPr="00EA7011">
        <w:rPr>
          <w:rFonts w:ascii="Times New Roman" w:eastAsia="Times New Roman" w:hAnsi="Times New Roman" w:cs="Times New Roman"/>
          <w:bCs/>
        </w:rPr>
        <w:t>Biomedal</w:t>
      </w:r>
      <w:proofErr w:type="spellEnd"/>
      <w:r w:rsidRPr="00EA7011">
        <w:rPr>
          <w:rFonts w:ascii="Times New Roman" w:eastAsia="Times New Roman" w:hAnsi="Times New Roman" w:cs="Times New Roman"/>
          <w:bCs/>
        </w:rPr>
        <w:t xml:space="preserve"> Diagnostics, and available within the United States and Canada exclusively via Emport LLC</w:t>
      </w:r>
      <w:r>
        <w:rPr>
          <w:rFonts w:ascii="Times New Roman" w:eastAsia="Times New Roman" w:hAnsi="Times New Roman" w:cs="Times New Roman"/>
          <w:bCs/>
        </w:rPr>
        <w:t xml:space="preserve"> and their affiliated agents</w:t>
      </w:r>
      <w:r w:rsidRPr="00EA7011">
        <w:rPr>
          <w:rFonts w:ascii="Times New Roman" w:eastAsia="Times New Roman" w:hAnsi="Times New Roman" w:cs="Times New Roman"/>
          <w:bCs/>
        </w:rPr>
        <w:t>. For more information about GlutenTox</w:t>
      </w:r>
      <w:r w:rsidRPr="00EA7011">
        <w:rPr>
          <w:rFonts w:ascii="Times New Roman" w:eastAsia="Times New Roman" w:hAnsi="Times New Roman" w:cs="Times New Roman"/>
          <w:bCs/>
          <w:vertAlign w:val="superscript"/>
        </w:rPr>
        <w:t xml:space="preserve">® </w:t>
      </w:r>
      <w:r w:rsidRPr="00EA7011">
        <w:rPr>
          <w:rFonts w:ascii="Times New Roman" w:eastAsia="Times New Roman" w:hAnsi="Times New Roman" w:cs="Times New Roman"/>
          <w:bCs/>
        </w:rPr>
        <w:t xml:space="preserve">Pro in North America, please visit glutentox.com, call 866.509.4482, or email </w:t>
      </w:r>
      <w:hyperlink r:id="rId8" w:history="1">
        <w:r w:rsidRPr="00EA7011">
          <w:rPr>
            <w:rStyle w:val="Hyperlink"/>
            <w:rFonts w:ascii="Times New Roman" w:eastAsia="Times New Roman" w:hAnsi="Times New Roman" w:cs="Times New Roman"/>
            <w:bCs/>
          </w:rPr>
          <w:t>info@emportllc.com</w:t>
        </w:r>
      </w:hyperlink>
      <w:r w:rsidRPr="00EA7011">
        <w:rPr>
          <w:rFonts w:ascii="Times New Roman" w:eastAsia="Times New Roman" w:hAnsi="Times New Roman" w:cs="Times New Roman"/>
          <w:bCs/>
        </w:rPr>
        <w:t xml:space="preserve">. </w:t>
      </w:r>
    </w:p>
    <w:p w14:paraId="6D48418A" w14:textId="77777777" w:rsidR="00031F9A" w:rsidRPr="00EA7011" w:rsidRDefault="00031F9A" w:rsidP="00031F9A">
      <w:pPr>
        <w:spacing w:before="100" w:beforeAutospacing="1" w:after="100" w:afterAutospacing="1"/>
        <w:outlineLvl w:val="1"/>
        <w:rPr>
          <w:rFonts w:ascii="Times New Roman" w:eastAsia="Times New Roman" w:hAnsi="Times New Roman" w:cs="Times New Roman"/>
          <w:bCs/>
        </w:rPr>
      </w:pPr>
    </w:p>
    <w:p w14:paraId="08072FC4" w14:textId="77777777" w:rsidR="00031F9A" w:rsidRPr="00EA7011" w:rsidRDefault="00031F9A" w:rsidP="00031F9A">
      <w:pPr>
        <w:spacing w:before="100" w:beforeAutospacing="1" w:after="100" w:afterAutospacing="1"/>
        <w:outlineLvl w:val="1"/>
        <w:rPr>
          <w:rFonts w:ascii="Times New Roman" w:eastAsia="Times New Roman" w:hAnsi="Times New Roman" w:cs="Times New Roman"/>
          <w:b/>
          <w:bCs/>
        </w:rPr>
      </w:pPr>
      <w:r w:rsidRPr="00EA7011">
        <w:rPr>
          <w:rFonts w:ascii="Times New Roman" w:eastAsia="Times New Roman" w:hAnsi="Times New Roman" w:cs="Times New Roman"/>
          <w:b/>
          <w:bCs/>
        </w:rPr>
        <w:t xml:space="preserve">About </w:t>
      </w:r>
      <w:proofErr w:type="spellStart"/>
      <w:r w:rsidRPr="00EA7011">
        <w:rPr>
          <w:rFonts w:ascii="Times New Roman" w:eastAsia="Times New Roman" w:hAnsi="Times New Roman" w:cs="Times New Roman"/>
          <w:b/>
          <w:bCs/>
        </w:rPr>
        <w:t>Biomedal</w:t>
      </w:r>
      <w:proofErr w:type="spellEnd"/>
    </w:p>
    <w:p w14:paraId="16C02395" w14:textId="77777777" w:rsidR="00031F9A" w:rsidRPr="00EA7011" w:rsidRDefault="00031F9A" w:rsidP="00031F9A">
      <w:pPr>
        <w:spacing w:before="100" w:beforeAutospacing="1" w:after="100" w:afterAutospacing="1"/>
        <w:outlineLvl w:val="1"/>
        <w:rPr>
          <w:rFonts w:ascii="Times New Roman" w:hAnsi="Times New Roman" w:cs="Times New Roman"/>
        </w:rPr>
      </w:pPr>
      <w:proofErr w:type="spellStart"/>
      <w:r w:rsidRPr="00EA7011">
        <w:rPr>
          <w:rFonts w:ascii="Times New Roman" w:hAnsi="Times New Roman" w:cs="Times New Roman"/>
        </w:rPr>
        <w:t>Biomedal</w:t>
      </w:r>
      <w:proofErr w:type="spellEnd"/>
      <w:r w:rsidRPr="00EA7011">
        <w:rPr>
          <w:rFonts w:ascii="Times New Roman" w:hAnsi="Times New Roman" w:cs="Times New Roman"/>
        </w:rPr>
        <w:t xml:space="preserve"> S.L. is a biotechnology company founded in 2000 whose mission is to develop and commercialize new technologies, services, and products for research, </w:t>
      </w:r>
      <w:proofErr w:type="spellStart"/>
      <w:r w:rsidRPr="00EA7011">
        <w:rPr>
          <w:rFonts w:ascii="Times New Roman" w:hAnsi="Times New Roman" w:cs="Times New Roman"/>
        </w:rPr>
        <w:t>bioindustry</w:t>
      </w:r>
      <w:proofErr w:type="spellEnd"/>
      <w:r w:rsidRPr="00EA7011">
        <w:rPr>
          <w:rFonts w:ascii="Times New Roman" w:hAnsi="Times New Roman" w:cs="Times New Roman"/>
        </w:rPr>
        <w:t xml:space="preserve">, and food manufacturers. Its </w:t>
      </w:r>
      <w:proofErr w:type="spellStart"/>
      <w:r w:rsidRPr="00EA7011">
        <w:rPr>
          <w:rFonts w:ascii="Times New Roman" w:hAnsi="Times New Roman" w:cs="Times New Roman"/>
        </w:rPr>
        <w:t>Biomedal</w:t>
      </w:r>
      <w:proofErr w:type="spellEnd"/>
      <w:r w:rsidRPr="00EA7011">
        <w:rPr>
          <w:rFonts w:ascii="Times New Roman" w:hAnsi="Times New Roman" w:cs="Times New Roman"/>
        </w:rPr>
        <w:t xml:space="preserve"> Diagnostics division is focused on food safety and offers a large variety of products such as innovative gluten detection kits branded GlutenTox</w:t>
      </w:r>
      <w:r w:rsidRPr="00EA7011">
        <w:rPr>
          <w:rFonts w:ascii="Times New Roman" w:hAnsi="Times New Roman" w:cs="Times New Roman"/>
          <w:vertAlign w:val="superscript"/>
        </w:rPr>
        <w:t>®</w:t>
      </w:r>
      <w:r w:rsidRPr="00EA7011">
        <w:rPr>
          <w:rFonts w:ascii="Times New Roman" w:hAnsi="Times New Roman" w:cs="Times New Roman"/>
        </w:rPr>
        <w:t xml:space="preserve">; a line of products for allergen detection in food called AlerTox; rapid tests for the quality control of frying oil called </w:t>
      </w:r>
      <w:proofErr w:type="spellStart"/>
      <w:r w:rsidRPr="00EA7011">
        <w:rPr>
          <w:rFonts w:ascii="Times New Roman" w:hAnsi="Times New Roman" w:cs="Times New Roman"/>
        </w:rPr>
        <w:t>Oleotest</w:t>
      </w:r>
      <w:proofErr w:type="spellEnd"/>
      <w:r w:rsidRPr="00EA7011">
        <w:rPr>
          <w:rFonts w:ascii="Times New Roman" w:hAnsi="Times New Roman" w:cs="Times New Roman"/>
        </w:rPr>
        <w:t xml:space="preserve">®; and a full range of food analysis service such as gluten quantification under ISO 17025 accreditation. For more information please visit </w:t>
      </w:r>
      <w:hyperlink r:id="rId9" w:history="1">
        <w:r w:rsidRPr="00EA7011">
          <w:rPr>
            <w:rFonts w:ascii="Times New Roman" w:hAnsi="Times New Roman" w:cs="Times New Roman"/>
            <w:u w:val="single" w:color="0000FF"/>
          </w:rPr>
          <w:t>www.biomedal.com</w:t>
        </w:r>
      </w:hyperlink>
    </w:p>
    <w:p w14:paraId="6421D981" w14:textId="77777777" w:rsidR="00031F9A" w:rsidRPr="00EA7011" w:rsidRDefault="00031F9A" w:rsidP="00031F9A">
      <w:pPr>
        <w:spacing w:before="100" w:beforeAutospacing="1" w:after="100" w:afterAutospacing="1"/>
        <w:outlineLvl w:val="1"/>
        <w:rPr>
          <w:rFonts w:ascii="Times New Roman" w:eastAsia="Times New Roman" w:hAnsi="Times New Roman" w:cs="Times New Roman"/>
          <w:b/>
          <w:bCs/>
        </w:rPr>
      </w:pPr>
      <w:r w:rsidRPr="00EA7011">
        <w:rPr>
          <w:rFonts w:ascii="Times New Roman" w:eastAsia="Times New Roman" w:hAnsi="Times New Roman" w:cs="Times New Roman"/>
          <w:b/>
          <w:bCs/>
        </w:rPr>
        <w:t>About Emport LLC</w:t>
      </w:r>
    </w:p>
    <w:p w14:paraId="01A2038E" w14:textId="77777777" w:rsidR="00031F9A" w:rsidRPr="00EA7011" w:rsidRDefault="00031F9A" w:rsidP="00031F9A">
      <w:pPr>
        <w:pStyle w:val="NoSpacing1"/>
        <w:rPr>
          <w:rFonts w:ascii="Times New Roman" w:hAnsi="Times New Roman"/>
          <w:sz w:val="24"/>
          <w:szCs w:val="24"/>
          <w:lang w:val="en-US"/>
        </w:rPr>
      </w:pPr>
      <w:r w:rsidRPr="00EA7011">
        <w:rPr>
          <w:rFonts w:ascii="Times New Roman" w:hAnsi="Times New Roman"/>
          <w:sz w:val="24"/>
          <w:szCs w:val="24"/>
          <w:lang w:val="en-US"/>
        </w:rPr>
        <w:t xml:space="preserve">Emport, LLC was founded in 2011 with the motto: More safe food, more happy people. Initially focused on increasing the health and safety of gluten-free products via the GlutenTox line of test kits, Emport has expanded its offerings to include other quality control kits including AlerTox Sticks allergen detection strips and OleoTest. For more information please visit </w:t>
      </w:r>
      <w:hyperlink r:id="rId10" w:history="1">
        <w:r w:rsidRPr="00EA7011">
          <w:rPr>
            <w:rStyle w:val="Hyperlink"/>
            <w:rFonts w:ascii="Times New Roman" w:hAnsi="Times New Roman"/>
            <w:sz w:val="24"/>
            <w:szCs w:val="24"/>
            <w:lang w:val="en-US"/>
          </w:rPr>
          <w:t>www.emportllc.com</w:t>
        </w:r>
      </w:hyperlink>
      <w:r w:rsidRPr="00EA7011">
        <w:rPr>
          <w:rFonts w:ascii="Times New Roman" w:hAnsi="Times New Roman"/>
          <w:sz w:val="24"/>
          <w:szCs w:val="24"/>
          <w:lang w:val="en-US"/>
        </w:rPr>
        <w:t>.</w:t>
      </w:r>
    </w:p>
    <w:p w14:paraId="3F6F2252" w14:textId="77777777" w:rsidR="00031F9A" w:rsidRPr="00EA7011" w:rsidRDefault="00031F9A" w:rsidP="00031F9A">
      <w:pPr>
        <w:pStyle w:val="NoSpacing1"/>
        <w:rPr>
          <w:rFonts w:ascii="Times New Roman" w:hAnsi="Times New Roman"/>
          <w:b/>
          <w:sz w:val="24"/>
          <w:szCs w:val="24"/>
          <w:lang w:val="en-US"/>
        </w:rPr>
      </w:pPr>
    </w:p>
    <w:p w14:paraId="2584856C" w14:textId="77777777" w:rsidR="00031F9A" w:rsidRPr="00EA7011" w:rsidRDefault="00031F9A" w:rsidP="00031F9A">
      <w:pPr>
        <w:pStyle w:val="NoSpacing1"/>
        <w:rPr>
          <w:rFonts w:ascii="Times New Roman" w:hAnsi="Times New Roman"/>
          <w:b/>
          <w:sz w:val="24"/>
          <w:szCs w:val="24"/>
          <w:lang w:val="en-US"/>
        </w:rPr>
      </w:pPr>
      <w:r w:rsidRPr="00EA7011">
        <w:rPr>
          <w:rFonts w:ascii="Times New Roman" w:hAnsi="Times New Roman"/>
          <w:b/>
          <w:sz w:val="24"/>
          <w:szCs w:val="24"/>
          <w:lang w:val="en-US"/>
        </w:rPr>
        <w:t>About AOAC</w:t>
      </w:r>
    </w:p>
    <w:p w14:paraId="67FF592C" w14:textId="77777777" w:rsidR="00031F9A" w:rsidRPr="00EA7011" w:rsidRDefault="00031F9A" w:rsidP="00031F9A">
      <w:pPr>
        <w:pStyle w:val="NoSpacing1"/>
        <w:rPr>
          <w:rFonts w:ascii="Times New Roman" w:hAnsi="Times New Roman"/>
          <w:sz w:val="24"/>
          <w:szCs w:val="24"/>
          <w:lang w:val="en-US"/>
        </w:rPr>
      </w:pPr>
      <w:r w:rsidRPr="00EA7011">
        <w:rPr>
          <w:rFonts w:ascii="Times New Roman" w:hAnsi="Times New Roman"/>
          <w:color w:val="010101"/>
          <w:sz w:val="24"/>
          <w:szCs w:val="24"/>
          <w:lang w:val="en-US"/>
        </w:rPr>
        <w:t>This method’s performance was reviewed by AOAC Research Institute and was found to perform to the manufacturer’s specifications. </w:t>
      </w:r>
      <w:r w:rsidRPr="00EA7011">
        <w:rPr>
          <w:rFonts w:ascii="Times New Roman" w:hAnsi="Times New Roman"/>
          <w:sz w:val="24"/>
          <w:szCs w:val="24"/>
          <w:lang w:val="en-US"/>
        </w:rPr>
        <w:t xml:space="preserve">The AOAC Research Institute (AOAC-RI) was incorporated in 1991 as a wholly owned subsidiary of AOAC INTERNATIONAL. The AOAC-RI serves as an independent, </w:t>
      </w:r>
      <w:proofErr w:type="gramStart"/>
      <w:r w:rsidRPr="00EA7011">
        <w:rPr>
          <w:rFonts w:ascii="Times New Roman" w:hAnsi="Times New Roman"/>
          <w:sz w:val="24"/>
          <w:szCs w:val="24"/>
          <w:lang w:val="en-US"/>
        </w:rPr>
        <w:t>third-party</w:t>
      </w:r>
      <w:proofErr w:type="gramEnd"/>
      <w:r w:rsidRPr="00EA7011">
        <w:rPr>
          <w:rFonts w:ascii="Times New Roman" w:hAnsi="Times New Roman"/>
          <w:sz w:val="24"/>
          <w:szCs w:val="24"/>
          <w:lang w:val="en-US"/>
        </w:rPr>
        <w:t xml:space="preserve">, nongovernment administrator of AOAC conformity assessment programs including the AOAC </w:t>
      </w:r>
      <w:r w:rsidRPr="00EA7011">
        <w:rPr>
          <w:rFonts w:ascii="Times New Roman" w:hAnsi="Times New Roman"/>
          <w:i/>
          <w:iCs/>
          <w:sz w:val="24"/>
          <w:szCs w:val="24"/>
          <w:lang w:val="en-US"/>
        </w:rPr>
        <w:t xml:space="preserve">Performance Tested </w:t>
      </w:r>
      <w:proofErr w:type="spellStart"/>
      <w:r w:rsidRPr="00EA7011">
        <w:rPr>
          <w:rFonts w:ascii="Times New Roman" w:hAnsi="Times New Roman"/>
          <w:i/>
          <w:iCs/>
          <w:sz w:val="24"/>
          <w:szCs w:val="24"/>
          <w:lang w:val="en-US"/>
        </w:rPr>
        <w:t>Methods</w:t>
      </w:r>
      <w:r w:rsidRPr="00EA7011">
        <w:rPr>
          <w:rFonts w:ascii="Times New Roman" w:hAnsi="Times New Roman"/>
          <w:i/>
          <w:iCs/>
          <w:sz w:val="24"/>
          <w:szCs w:val="24"/>
          <w:vertAlign w:val="superscript"/>
          <w:lang w:val="en-US"/>
        </w:rPr>
        <w:t>SM</w:t>
      </w:r>
      <w:proofErr w:type="spellEnd"/>
      <w:r w:rsidRPr="00EA7011">
        <w:rPr>
          <w:rFonts w:ascii="Times New Roman" w:hAnsi="Times New Roman"/>
          <w:sz w:val="24"/>
          <w:szCs w:val="24"/>
          <w:lang w:val="en-US"/>
        </w:rPr>
        <w:t xml:space="preserve"> (PTM) and </w:t>
      </w:r>
      <w:r w:rsidRPr="00EA7011">
        <w:rPr>
          <w:rFonts w:ascii="Times New Roman" w:hAnsi="Times New Roman"/>
          <w:i/>
          <w:iCs/>
          <w:sz w:val="24"/>
          <w:szCs w:val="24"/>
          <w:lang w:val="en-US"/>
        </w:rPr>
        <w:t xml:space="preserve">Official Methods of </w:t>
      </w:r>
      <w:proofErr w:type="spellStart"/>
      <w:r w:rsidRPr="00EA7011">
        <w:rPr>
          <w:rFonts w:ascii="Times New Roman" w:hAnsi="Times New Roman"/>
          <w:i/>
          <w:iCs/>
          <w:sz w:val="24"/>
          <w:szCs w:val="24"/>
          <w:lang w:val="en-US"/>
        </w:rPr>
        <w:t>Analysis</w:t>
      </w:r>
      <w:r w:rsidRPr="00EA7011">
        <w:rPr>
          <w:rFonts w:ascii="Times New Roman" w:hAnsi="Times New Roman"/>
          <w:i/>
          <w:iCs/>
          <w:sz w:val="24"/>
          <w:szCs w:val="24"/>
          <w:vertAlign w:val="superscript"/>
          <w:lang w:val="en-US"/>
        </w:rPr>
        <w:t>SM</w:t>
      </w:r>
      <w:proofErr w:type="spellEnd"/>
      <w:r w:rsidRPr="00EA7011">
        <w:rPr>
          <w:rFonts w:ascii="Times New Roman" w:hAnsi="Times New Roman"/>
          <w:sz w:val="24"/>
          <w:szCs w:val="24"/>
          <w:lang w:val="en-US"/>
        </w:rPr>
        <w:t xml:space="preserve"> (OMA) programs for alternative and sole source methods. For more information, visit</w:t>
      </w:r>
      <w:r>
        <w:rPr>
          <w:rFonts w:ascii="Times New Roman" w:hAnsi="Times New Roman"/>
          <w:sz w:val="24"/>
          <w:szCs w:val="24"/>
          <w:lang w:val="en-US"/>
        </w:rPr>
        <w:t xml:space="preserve"> </w:t>
      </w:r>
      <w:hyperlink r:id="rId11" w:history="1">
        <w:r w:rsidRPr="00EA7011">
          <w:rPr>
            <w:rStyle w:val="Hyperlink"/>
            <w:rFonts w:ascii="Times New Roman" w:hAnsi="Times New Roman"/>
            <w:sz w:val="24"/>
            <w:szCs w:val="24"/>
            <w:lang w:val="en-US"/>
          </w:rPr>
          <w:t>www.aoac.org</w:t>
        </w:r>
      </w:hyperlink>
      <w:r>
        <w:rPr>
          <w:rFonts w:ascii="Times New Roman" w:hAnsi="Times New Roman"/>
          <w:sz w:val="24"/>
          <w:szCs w:val="24"/>
          <w:lang w:val="en-US"/>
        </w:rPr>
        <w:t xml:space="preserve"> </w:t>
      </w:r>
    </w:p>
    <w:p w14:paraId="4A0CDE20" w14:textId="77777777" w:rsidR="00431AA6" w:rsidRPr="00E158B9" w:rsidRDefault="00431AA6" w:rsidP="00B00E24">
      <w:pPr>
        <w:rPr>
          <w:rFonts w:ascii="Futura Md BT" w:hAnsi="Futura Md BT"/>
        </w:rPr>
      </w:pPr>
    </w:p>
    <w:sectPr w:rsidR="00431AA6" w:rsidRPr="00E158B9" w:rsidSect="00031F9A">
      <w:footerReference w:type="default" r:id="rId12"/>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8423F" w14:textId="77777777" w:rsidR="00390296" w:rsidRDefault="00390296" w:rsidP="00E158B9">
      <w:r>
        <w:separator/>
      </w:r>
    </w:p>
  </w:endnote>
  <w:endnote w:type="continuationSeparator" w:id="0">
    <w:p w14:paraId="42E2ACCD" w14:textId="77777777" w:rsidR="00390296" w:rsidRDefault="00390296" w:rsidP="00E1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Futura Md BT">
    <w:charset w:val="00"/>
    <w:family w:val="auto"/>
    <w:pitch w:val="variable"/>
    <w:sig w:usb0="00000003" w:usb1="00000000" w:usb2="00000000" w:usb3="00000000" w:csb0="00000001" w:csb1="00000000"/>
  </w:font>
  <w:font w:name="Futura Lt B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198F" w14:textId="77777777" w:rsidR="00B66C07" w:rsidRPr="00E158B9" w:rsidRDefault="00390296" w:rsidP="00390296">
    <w:pPr>
      <w:jc w:val="right"/>
      <w:rPr>
        <w:rFonts w:ascii="Futura Lt BT" w:hAnsi="Futura Lt BT"/>
        <w:color w:val="000000"/>
      </w:rPr>
    </w:pPr>
    <w:r w:rsidRPr="00E158B9">
      <w:rPr>
        <w:rFonts w:ascii="Futura Md BT" w:hAnsi="Futura Md BT"/>
        <w:noProof/>
      </w:rPr>
      <w:drawing>
        <wp:anchor distT="0" distB="0" distL="114300" distR="114300" simplePos="0" relativeHeight="251659264" behindDoc="0" locked="0" layoutInCell="1" allowOverlap="1" wp14:anchorId="4E17E148" wp14:editId="052A54F0">
          <wp:simplePos x="0" y="0"/>
          <wp:positionH relativeFrom="margin">
            <wp:posOffset>0</wp:posOffset>
          </wp:positionH>
          <wp:positionV relativeFrom="margin">
            <wp:posOffset>8767445</wp:posOffset>
          </wp:positionV>
          <wp:extent cx="1478280" cy="471805"/>
          <wp:effectExtent l="0" t="0" r="0" b="10795"/>
          <wp:wrapSquare wrapText="bothSides"/>
          <wp:docPr id="3" name="Picture 3" descr="Macintosh HD:Users:EK:Desktop:EMPORT:graphics:Twigg / Emport:Logos:Emport_logo_v3_black.png"/>
          <wp:cNvGraphicFramePr/>
          <a:graphic xmlns:a="http://schemas.openxmlformats.org/drawingml/2006/main">
            <a:graphicData uri="http://schemas.openxmlformats.org/drawingml/2006/picture">
              <pic:pic xmlns:pic="http://schemas.openxmlformats.org/drawingml/2006/picture">
                <pic:nvPicPr>
                  <pic:cNvPr id="3" name="Picture 2" descr="Macintosh HD:Users:EK:Desktop:EMPORT:graphics:Twigg / Emport:Logos:Emport_logo_v3_blac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718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Futura Lt BT" w:hAnsi="Futura Lt BT"/>
        <w:color w:val="000000"/>
      </w:rPr>
      <w:t>4</w:t>
    </w:r>
    <w:r w:rsidR="00B66C07" w:rsidRPr="00E158B9">
      <w:rPr>
        <w:rFonts w:ascii="Futura Lt BT" w:hAnsi="Futura Lt BT"/>
        <w:color w:val="000000"/>
      </w:rPr>
      <w:t>327 Butler St. Floor 2 • Pittsburgh, PA 15201</w:t>
    </w:r>
  </w:p>
  <w:p w14:paraId="5E44414A" w14:textId="77777777" w:rsidR="00B66C07" w:rsidRPr="00E158B9" w:rsidRDefault="00B66C07" w:rsidP="00390296">
    <w:pPr>
      <w:pStyle w:val="Footer"/>
      <w:jc w:val="right"/>
      <w:rPr>
        <w:rFonts w:ascii="Futura Lt BT" w:hAnsi="Futura Lt BT"/>
      </w:rPr>
    </w:pPr>
    <w:r>
      <w:rPr>
        <w:rFonts w:ascii="Futura Lt BT" w:hAnsi="Futura Lt BT"/>
        <w:color w:val="000000"/>
      </w:rPr>
      <w:t>866.509.</w:t>
    </w:r>
    <w:r w:rsidRPr="00E158B9">
      <w:rPr>
        <w:rFonts w:ascii="Futura Lt BT" w:hAnsi="Futura Lt BT"/>
        <w:color w:val="000000"/>
      </w:rPr>
      <w:t>4482 • info@emportllc.com • www.emportllc.com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2561A" w14:textId="77777777" w:rsidR="00390296" w:rsidRDefault="00390296" w:rsidP="00E158B9">
      <w:r>
        <w:separator/>
      </w:r>
    </w:p>
  </w:footnote>
  <w:footnote w:type="continuationSeparator" w:id="0">
    <w:p w14:paraId="096064C9" w14:textId="77777777" w:rsidR="00390296" w:rsidRDefault="00390296" w:rsidP="00E158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73BD4"/>
    <w:multiLevelType w:val="hybridMultilevel"/>
    <w:tmpl w:val="E19A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3E1E69"/>
    <w:multiLevelType w:val="hybridMultilevel"/>
    <w:tmpl w:val="A844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96"/>
    <w:rsid w:val="00031F9A"/>
    <w:rsid w:val="00085BF0"/>
    <w:rsid w:val="001679D9"/>
    <w:rsid w:val="00390296"/>
    <w:rsid w:val="00431AA6"/>
    <w:rsid w:val="0095464D"/>
    <w:rsid w:val="00AB7BA4"/>
    <w:rsid w:val="00B00E24"/>
    <w:rsid w:val="00B66C07"/>
    <w:rsid w:val="00E158B9"/>
    <w:rsid w:val="00E55F23"/>
    <w:rsid w:val="00F44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F5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8B9"/>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8B9"/>
    <w:rPr>
      <w:rFonts w:ascii="Lucida Grande" w:hAnsi="Lucida Grande"/>
      <w:sz w:val="18"/>
      <w:szCs w:val="18"/>
    </w:rPr>
  </w:style>
  <w:style w:type="paragraph" w:styleId="Header">
    <w:name w:val="header"/>
    <w:basedOn w:val="Normal"/>
    <w:link w:val="HeaderChar"/>
    <w:uiPriority w:val="99"/>
    <w:unhideWhenUsed/>
    <w:rsid w:val="00E158B9"/>
    <w:pPr>
      <w:tabs>
        <w:tab w:val="center" w:pos="4320"/>
        <w:tab w:val="right" w:pos="8640"/>
      </w:tabs>
    </w:pPr>
  </w:style>
  <w:style w:type="character" w:customStyle="1" w:styleId="HeaderChar">
    <w:name w:val="Header Char"/>
    <w:basedOn w:val="DefaultParagraphFont"/>
    <w:link w:val="Header"/>
    <w:uiPriority w:val="99"/>
    <w:rsid w:val="00E158B9"/>
  </w:style>
  <w:style w:type="paragraph" w:styleId="Footer">
    <w:name w:val="footer"/>
    <w:basedOn w:val="Normal"/>
    <w:link w:val="FooterChar"/>
    <w:uiPriority w:val="99"/>
    <w:unhideWhenUsed/>
    <w:rsid w:val="00E158B9"/>
    <w:pPr>
      <w:tabs>
        <w:tab w:val="center" w:pos="4320"/>
        <w:tab w:val="right" w:pos="8640"/>
      </w:tabs>
    </w:pPr>
  </w:style>
  <w:style w:type="character" w:customStyle="1" w:styleId="FooterChar">
    <w:name w:val="Footer Char"/>
    <w:basedOn w:val="DefaultParagraphFont"/>
    <w:link w:val="Footer"/>
    <w:uiPriority w:val="99"/>
    <w:rsid w:val="00E158B9"/>
  </w:style>
  <w:style w:type="paragraph" w:styleId="ListParagraph">
    <w:name w:val="List Paragraph"/>
    <w:basedOn w:val="Normal"/>
    <w:uiPriority w:val="34"/>
    <w:qFormat/>
    <w:rsid w:val="001679D9"/>
    <w:pPr>
      <w:ind w:left="720"/>
      <w:contextualSpacing/>
    </w:pPr>
  </w:style>
  <w:style w:type="character" w:styleId="Hyperlink">
    <w:name w:val="Hyperlink"/>
    <w:basedOn w:val="DefaultParagraphFont"/>
    <w:uiPriority w:val="99"/>
    <w:unhideWhenUsed/>
    <w:rsid w:val="00031F9A"/>
    <w:rPr>
      <w:color w:val="0000FF" w:themeColor="hyperlink"/>
      <w:u w:val="single"/>
    </w:rPr>
  </w:style>
  <w:style w:type="paragraph" w:customStyle="1" w:styleId="NoSpacing1">
    <w:name w:val="No Spacing1"/>
    <w:uiPriority w:val="1"/>
    <w:qFormat/>
    <w:rsid w:val="00031F9A"/>
    <w:rPr>
      <w:rFonts w:ascii="Calibri" w:eastAsia="Calibri" w:hAnsi="Calibri" w:cs="Times New Roman"/>
      <w:sz w:val="22"/>
      <w:szCs w:val="22"/>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8B9"/>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8B9"/>
    <w:rPr>
      <w:rFonts w:ascii="Lucida Grande" w:hAnsi="Lucida Grande"/>
      <w:sz w:val="18"/>
      <w:szCs w:val="18"/>
    </w:rPr>
  </w:style>
  <w:style w:type="paragraph" w:styleId="Header">
    <w:name w:val="header"/>
    <w:basedOn w:val="Normal"/>
    <w:link w:val="HeaderChar"/>
    <w:uiPriority w:val="99"/>
    <w:unhideWhenUsed/>
    <w:rsid w:val="00E158B9"/>
    <w:pPr>
      <w:tabs>
        <w:tab w:val="center" w:pos="4320"/>
        <w:tab w:val="right" w:pos="8640"/>
      </w:tabs>
    </w:pPr>
  </w:style>
  <w:style w:type="character" w:customStyle="1" w:styleId="HeaderChar">
    <w:name w:val="Header Char"/>
    <w:basedOn w:val="DefaultParagraphFont"/>
    <w:link w:val="Header"/>
    <w:uiPriority w:val="99"/>
    <w:rsid w:val="00E158B9"/>
  </w:style>
  <w:style w:type="paragraph" w:styleId="Footer">
    <w:name w:val="footer"/>
    <w:basedOn w:val="Normal"/>
    <w:link w:val="FooterChar"/>
    <w:uiPriority w:val="99"/>
    <w:unhideWhenUsed/>
    <w:rsid w:val="00E158B9"/>
    <w:pPr>
      <w:tabs>
        <w:tab w:val="center" w:pos="4320"/>
        <w:tab w:val="right" w:pos="8640"/>
      </w:tabs>
    </w:pPr>
  </w:style>
  <w:style w:type="character" w:customStyle="1" w:styleId="FooterChar">
    <w:name w:val="Footer Char"/>
    <w:basedOn w:val="DefaultParagraphFont"/>
    <w:link w:val="Footer"/>
    <w:uiPriority w:val="99"/>
    <w:rsid w:val="00E158B9"/>
  </w:style>
  <w:style w:type="paragraph" w:styleId="ListParagraph">
    <w:name w:val="List Paragraph"/>
    <w:basedOn w:val="Normal"/>
    <w:uiPriority w:val="34"/>
    <w:qFormat/>
    <w:rsid w:val="001679D9"/>
    <w:pPr>
      <w:ind w:left="720"/>
      <w:contextualSpacing/>
    </w:pPr>
  </w:style>
  <w:style w:type="character" w:styleId="Hyperlink">
    <w:name w:val="Hyperlink"/>
    <w:basedOn w:val="DefaultParagraphFont"/>
    <w:uiPriority w:val="99"/>
    <w:unhideWhenUsed/>
    <w:rsid w:val="00031F9A"/>
    <w:rPr>
      <w:color w:val="0000FF" w:themeColor="hyperlink"/>
      <w:u w:val="single"/>
    </w:rPr>
  </w:style>
  <w:style w:type="paragraph" w:customStyle="1" w:styleId="NoSpacing1">
    <w:name w:val="No Spacing1"/>
    <w:uiPriority w:val="1"/>
    <w:qFormat/>
    <w:rsid w:val="00031F9A"/>
    <w:rPr>
      <w:rFonts w:ascii="Calibri" w:eastAsia="Calibri" w:hAnsi="Calibri" w:cs="Times New Roman"/>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453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oac.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emportllc.com" TargetMode="External"/><Relationship Id="rId9" Type="http://schemas.openxmlformats.org/officeDocument/2006/relationships/hyperlink" Target="http://www.biomedal.com/" TargetMode="External"/><Relationship Id="rId10" Type="http://schemas.openxmlformats.org/officeDocument/2006/relationships/hyperlink" Target="http://www.emportll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emport stationery.dotx</Template>
  <TotalTime>1</TotalTime>
  <Pages>2</Pages>
  <Words>978</Words>
  <Characters>5579</Characters>
  <Application>Microsoft Macintosh Word</Application>
  <DocSecurity>0</DocSecurity>
  <Lines>46</Lines>
  <Paragraphs>13</Paragraphs>
  <ScaleCrop>false</ScaleCrop>
  <Company>Emport, LLC</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Kaufman</dc:creator>
  <cp:keywords/>
  <dc:description/>
  <cp:lastModifiedBy>Emily Kaufman</cp:lastModifiedBy>
  <cp:revision>2</cp:revision>
  <dcterms:created xsi:type="dcterms:W3CDTF">2015-08-01T21:07:00Z</dcterms:created>
  <dcterms:modified xsi:type="dcterms:W3CDTF">2015-08-01T21:07:00Z</dcterms:modified>
</cp:coreProperties>
</file>